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436AA" w14:textId="5BE70BE4" w:rsidR="00C57A15" w:rsidRDefault="00D10F30" w:rsidP="005335D6">
      <w:pPr>
        <w:tabs>
          <w:tab w:val="left" w:pos="1220"/>
        </w:tabs>
      </w:pPr>
      <w:r>
        <w:rPr>
          <w:noProof/>
        </w:rPr>
        <w:drawing>
          <wp:inline distT="0" distB="0" distL="0" distR="0" wp14:anchorId="32D806CA" wp14:editId="28DA4387">
            <wp:extent cx="6286490" cy="1200544"/>
            <wp:effectExtent l="0" t="0" r="635" b="6350"/>
            <wp:docPr id="1882566202"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66202" name="Picture 1">
                      <a:hlinkClick r:id="rId6"/>
                    </pic:cNvPr>
                    <pic:cNvPicPr/>
                  </pic:nvPicPr>
                  <pic:blipFill>
                    <a:blip r:embed="rId7"/>
                    <a:stretch>
                      <a:fillRect/>
                    </a:stretch>
                  </pic:blipFill>
                  <pic:spPr>
                    <a:xfrm>
                      <a:off x="0" y="0"/>
                      <a:ext cx="6286490" cy="1200544"/>
                    </a:xfrm>
                    <a:prstGeom prst="rect">
                      <a:avLst/>
                    </a:prstGeom>
                  </pic:spPr>
                </pic:pic>
              </a:graphicData>
            </a:graphic>
          </wp:inline>
        </w:drawing>
      </w:r>
    </w:p>
    <w:p w14:paraId="320D83D8" w14:textId="6C0C0C87" w:rsidR="005335D6" w:rsidRDefault="00A152B6" w:rsidP="005335D6">
      <w:pPr>
        <w:tabs>
          <w:tab w:val="left" w:pos="1220"/>
        </w:tabs>
      </w:pPr>
      <w:r w:rsidRPr="00A152B6">
        <w:rPr>
          <w:noProof/>
        </w:rPr>
        <w:drawing>
          <wp:inline distT="0" distB="0" distL="0" distR="0" wp14:anchorId="09424855" wp14:editId="254998AC">
            <wp:extent cx="6286500" cy="150495"/>
            <wp:effectExtent l="0" t="0" r="0" b="1905"/>
            <wp:docPr id="2017348505"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48505" name="Picture 1">
                      <a:hlinkClick r:id="rId8"/>
                    </pic:cNvPr>
                    <pic:cNvPicPr/>
                  </pic:nvPicPr>
                  <pic:blipFill>
                    <a:blip r:embed="rId9"/>
                    <a:stretch>
                      <a:fillRect/>
                    </a:stretch>
                  </pic:blipFill>
                  <pic:spPr>
                    <a:xfrm>
                      <a:off x="0" y="0"/>
                      <a:ext cx="6286500" cy="150495"/>
                    </a:xfrm>
                    <a:prstGeom prst="rect">
                      <a:avLst/>
                    </a:prstGeom>
                  </pic:spPr>
                </pic:pic>
              </a:graphicData>
            </a:graphic>
          </wp:inline>
        </w:drawing>
      </w:r>
    </w:p>
    <w:p w14:paraId="2B9CC477" w14:textId="77777777" w:rsidR="002C0B54" w:rsidRPr="002C0B54" w:rsidRDefault="000D3074" w:rsidP="000D3074">
      <w:pPr>
        <w:tabs>
          <w:tab w:val="left" w:pos="1220"/>
        </w:tabs>
        <w:jc w:val="center"/>
        <w:rPr>
          <w:rFonts w:ascii="Futura Std Book" w:hAnsi="Futura Std Book"/>
          <w:b/>
          <w:bCs/>
          <w:color w:val="003B71"/>
          <w:sz w:val="15"/>
          <w:szCs w:val="15"/>
        </w:rPr>
      </w:pPr>
      <w:r w:rsidRPr="002C0B54">
        <w:rPr>
          <w:rFonts w:ascii="Futura Std Book" w:hAnsi="Futura Std Book"/>
          <w:b/>
          <w:bCs/>
          <w:color w:val="003B71"/>
          <w:sz w:val="15"/>
          <w:szCs w:val="15"/>
        </w:rPr>
        <w:t xml:space="preserve">                                           </w:t>
      </w:r>
    </w:p>
    <w:tbl>
      <w:tblPr>
        <w:tblStyle w:val="TableGrid"/>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919"/>
      </w:tblGrid>
      <w:tr w:rsidR="002C0B54" w14:paraId="0160B019" w14:textId="77777777" w:rsidTr="000F621C">
        <w:trPr>
          <w:trHeight w:val="375"/>
        </w:trPr>
        <w:tc>
          <w:tcPr>
            <w:tcW w:w="4978" w:type="dxa"/>
          </w:tcPr>
          <w:p w14:paraId="02E56BBB" w14:textId="13BB3C25" w:rsidR="002C0B54" w:rsidRDefault="002C0B54" w:rsidP="002C0B54">
            <w:pPr>
              <w:tabs>
                <w:tab w:val="left" w:pos="1220"/>
              </w:tabs>
              <w:rPr>
                <w:rFonts w:ascii="Futura Std Book" w:hAnsi="Futura Std Book"/>
                <w:b/>
                <w:bCs/>
                <w:color w:val="003B71"/>
                <w:sz w:val="28"/>
                <w:szCs w:val="28"/>
              </w:rPr>
            </w:pPr>
            <w:r w:rsidRPr="000D3074">
              <w:rPr>
                <w:rFonts w:ascii="Futura Std Book" w:hAnsi="Futura Std Book"/>
                <w:b/>
                <w:bCs/>
                <w:color w:val="003B71"/>
                <w:sz w:val="28"/>
                <w:szCs w:val="28"/>
              </w:rPr>
              <w:t>PRESS RELEASE</w:t>
            </w:r>
            <w:r w:rsidRPr="001E6D56">
              <w:t xml:space="preserve"> </w:t>
            </w:r>
            <w:r>
              <w:t xml:space="preserve"> </w:t>
            </w:r>
          </w:p>
        </w:tc>
        <w:tc>
          <w:tcPr>
            <w:tcW w:w="4919" w:type="dxa"/>
          </w:tcPr>
          <w:p w14:paraId="3662A500" w14:textId="3E7A638C" w:rsidR="002C0B54" w:rsidRPr="002C0B54" w:rsidRDefault="001D559E" w:rsidP="002C0B54">
            <w:pPr>
              <w:tabs>
                <w:tab w:val="left" w:pos="1220"/>
              </w:tabs>
              <w:jc w:val="right"/>
            </w:pPr>
            <w:r>
              <w:t xml:space="preserve">  </w:t>
            </w:r>
            <w:r w:rsidR="002C0B54" w:rsidRPr="001E6D56">
              <w:rPr>
                <w:noProof/>
              </w:rPr>
              <w:drawing>
                <wp:inline distT="0" distB="0" distL="0" distR="0" wp14:anchorId="5F91C4F9" wp14:editId="68CDBAB3">
                  <wp:extent cx="213503" cy="228599"/>
                  <wp:effectExtent l="0" t="0" r="2540" b="635"/>
                  <wp:docPr id="1426456562"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56562" name="Picture 1">
                            <a:hlinkClick r:id="rId10"/>
                          </pic:cNvPr>
                          <pic:cNvPicPr/>
                        </pic:nvPicPr>
                        <pic:blipFill>
                          <a:blip r:embed="rId11"/>
                          <a:stretch>
                            <a:fillRect/>
                          </a:stretch>
                        </pic:blipFill>
                        <pic:spPr>
                          <a:xfrm>
                            <a:off x="0" y="0"/>
                            <a:ext cx="213503" cy="228599"/>
                          </a:xfrm>
                          <a:prstGeom prst="rect">
                            <a:avLst/>
                          </a:prstGeom>
                        </pic:spPr>
                      </pic:pic>
                    </a:graphicData>
                  </a:graphic>
                </wp:inline>
              </w:drawing>
            </w:r>
            <w:r w:rsidR="002C0B54">
              <w:t xml:space="preserve"> </w:t>
            </w:r>
            <w:r w:rsidR="002C0B54" w:rsidRPr="001E6D56">
              <w:rPr>
                <w:noProof/>
              </w:rPr>
              <w:drawing>
                <wp:inline distT="0" distB="0" distL="0" distR="0" wp14:anchorId="54241F37" wp14:editId="28009D1C">
                  <wp:extent cx="225238" cy="228599"/>
                  <wp:effectExtent l="0" t="0" r="3810" b="635"/>
                  <wp:docPr id="1261088264"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8264" name="Picture 1">
                            <a:hlinkClick r:id="rId12"/>
                          </pic:cNvPr>
                          <pic:cNvPicPr/>
                        </pic:nvPicPr>
                        <pic:blipFill>
                          <a:blip r:embed="rId13"/>
                          <a:stretch>
                            <a:fillRect/>
                          </a:stretch>
                        </pic:blipFill>
                        <pic:spPr>
                          <a:xfrm>
                            <a:off x="0" y="0"/>
                            <a:ext cx="225238" cy="228599"/>
                          </a:xfrm>
                          <a:prstGeom prst="rect">
                            <a:avLst/>
                          </a:prstGeom>
                        </pic:spPr>
                      </pic:pic>
                    </a:graphicData>
                  </a:graphic>
                </wp:inline>
              </w:drawing>
            </w:r>
            <w:r w:rsidR="002C0B54">
              <w:t xml:space="preserve"> </w:t>
            </w:r>
            <w:r w:rsidR="002C0B54" w:rsidRPr="00BB7464">
              <w:rPr>
                <w:noProof/>
              </w:rPr>
              <w:drawing>
                <wp:inline distT="0" distB="0" distL="0" distR="0" wp14:anchorId="73674EF4" wp14:editId="18DD9BC7">
                  <wp:extent cx="224161" cy="228599"/>
                  <wp:effectExtent l="0" t="0" r="4445" b="635"/>
                  <wp:docPr id="1248139107"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39107" name="Picture 1">
                            <a:hlinkClick r:id="rId14"/>
                          </pic:cNvPr>
                          <pic:cNvPicPr/>
                        </pic:nvPicPr>
                        <pic:blipFill>
                          <a:blip r:embed="rId15"/>
                          <a:stretch>
                            <a:fillRect/>
                          </a:stretch>
                        </pic:blipFill>
                        <pic:spPr>
                          <a:xfrm>
                            <a:off x="0" y="0"/>
                            <a:ext cx="224161" cy="228599"/>
                          </a:xfrm>
                          <a:prstGeom prst="rect">
                            <a:avLst/>
                          </a:prstGeom>
                        </pic:spPr>
                      </pic:pic>
                    </a:graphicData>
                  </a:graphic>
                </wp:inline>
              </w:drawing>
            </w:r>
          </w:p>
        </w:tc>
      </w:tr>
    </w:tbl>
    <w:p w14:paraId="3425FB80" w14:textId="77777777" w:rsidR="005335D6" w:rsidRDefault="005335D6" w:rsidP="005335D6">
      <w:pPr>
        <w:tabs>
          <w:tab w:val="left" w:pos="1220"/>
        </w:tabs>
      </w:pPr>
    </w:p>
    <w:p w14:paraId="615C7FD3" w14:textId="77777777" w:rsidR="005335D6" w:rsidRDefault="005335D6" w:rsidP="005335D6">
      <w:pPr>
        <w:tabs>
          <w:tab w:val="left" w:pos="1220"/>
        </w:tabs>
      </w:pPr>
    </w:p>
    <w:p w14:paraId="34A0A23C" w14:textId="4F5FCD88" w:rsidR="005335D6" w:rsidRDefault="005335D6" w:rsidP="005335D6">
      <w:pPr>
        <w:tabs>
          <w:tab w:val="left" w:pos="1220"/>
        </w:tabs>
        <w:ind w:right="-630"/>
      </w:pPr>
      <w:r>
        <w:t>FOR IMMEDIATE RELEASE</w:t>
      </w:r>
      <w:r w:rsidR="00476324">
        <w:tab/>
      </w:r>
      <w:r>
        <w:tab/>
      </w:r>
      <w:r>
        <w:tab/>
      </w:r>
      <w:r>
        <w:tab/>
      </w:r>
      <w:r>
        <w:tab/>
      </w:r>
      <w:r>
        <w:tab/>
      </w:r>
      <w:r>
        <w:tab/>
      </w:r>
      <w:r w:rsidR="00476324">
        <w:t xml:space="preserve">              APRIL </w:t>
      </w:r>
      <w:r w:rsidR="00D65F87">
        <w:t>15</w:t>
      </w:r>
      <w:r w:rsidR="00476324">
        <w:t>, 2026</w:t>
      </w:r>
    </w:p>
    <w:p w14:paraId="117CB6CF" w14:textId="77777777" w:rsidR="005335D6" w:rsidRDefault="005335D6" w:rsidP="005335D6">
      <w:pPr>
        <w:tabs>
          <w:tab w:val="left" w:pos="1220"/>
        </w:tabs>
        <w:ind w:right="-630"/>
      </w:pPr>
    </w:p>
    <w:p w14:paraId="787DE2F6" w14:textId="77777777" w:rsidR="005335D6" w:rsidRDefault="005335D6" w:rsidP="005335D6">
      <w:pPr>
        <w:tabs>
          <w:tab w:val="left" w:pos="1220"/>
        </w:tabs>
        <w:ind w:right="-630"/>
        <w:jc w:val="center"/>
      </w:pPr>
    </w:p>
    <w:p w14:paraId="14985A8B" w14:textId="77777777" w:rsidR="0051591D" w:rsidRPr="00EE425D" w:rsidRDefault="0051591D" w:rsidP="0051591D">
      <w:pPr>
        <w:rPr>
          <w:sz w:val="22"/>
          <w:szCs w:val="22"/>
        </w:rPr>
      </w:pPr>
      <w:r w:rsidRPr="00EE425D">
        <w:rPr>
          <w:b/>
          <w:bCs/>
          <w:sz w:val="22"/>
          <w:szCs w:val="22"/>
        </w:rPr>
        <w:t xml:space="preserve">Jackson, TN – The Jackson Energy Authority (JEA) has earned the top-level Diamond Reliable Public Power Provider (RP3) designation from the American Public Power Association </w:t>
      </w:r>
      <w:r w:rsidRPr="00EE425D">
        <w:rPr>
          <w:sz w:val="22"/>
          <w:szCs w:val="22"/>
        </w:rPr>
        <w:t xml:space="preserve">(APPA) for providing reliable and safe electric distribution service to Jackson, TN. </w:t>
      </w:r>
    </w:p>
    <w:p w14:paraId="53231667" w14:textId="77777777" w:rsidR="0051591D" w:rsidRDefault="0051591D" w:rsidP="0051591D">
      <w:pPr>
        <w:rPr>
          <w:sz w:val="22"/>
          <w:szCs w:val="22"/>
        </w:rPr>
      </w:pPr>
    </w:p>
    <w:p w14:paraId="33D632B4" w14:textId="3D03BAD3" w:rsidR="0051591D" w:rsidRDefault="0051591D" w:rsidP="0051591D">
      <w:pPr>
        <w:rPr>
          <w:sz w:val="22"/>
          <w:szCs w:val="22"/>
        </w:rPr>
      </w:pPr>
      <w:r w:rsidRPr="00EE425D">
        <w:rPr>
          <w:sz w:val="22"/>
          <w:szCs w:val="22"/>
        </w:rPr>
        <w:t>The RP3 designation, presented every three years, recognizes public power utilities that demonstrate proficiencies in four key disciplines: reliability, safety, workforce development and system improvement.</w:t>
      </w:r>
    </w:p>
    <w:p w14:paraId="62E3175A" w14:textId="77777777" w:rsidR="0051591D" w:rsidRPr="00EE425D" w:rsidRDefault="0051591D" w:rsidP="0051591D">
      <w:pPr>
        <w:rPr>
          <w:sz w:val="22"/>
          <w:szCs w:val="22"/>
        </w:rPr>
      </w:pPr>
    </w:p>
    <w:p w14:paraId="3B6403AD" w14:textId="77777777" w:rsidR="0051591D" w:rsidRDefault="0051591D" w:rsidP="0051591D">
      <w:pPr>
        <w:rPr>
          <w:b/>
          <w:bCs/>
          <w:sz w:val="22"/>
          <w:szCs w:val="22"/>
        </w:rPr>
      </w:pPr>
      <w:r w:rsidRPr="00EE425D">
        <w:rPr>
          <w:b/>
          <w:bCs/>
          <w:sz w:val="22"/>
          <w:szCs w:val="22"/>
        </w:rPr>
        <w:t>Jackson Energy Authority’s Electric Division has earned the Diamond RP3 Recognition for the 9</w:t>
      </w:r>
      <w:r w:rsidRPr="00EE425D">
        <w:rPr>
          <w:b/>
          <w:bCs/>
          <w:sz w:val="22"/>
          <w:szCs w:val="22"/>
          <w:vertAlign w:val="superscript"/>
        </w:rPr>
        <w:t>th</w:t>
      </w:r>
      <w:r w:rsidRPr="00EE425D">
        <w:rPr>
          <w:b/>
          <w:bCs/>
          <w:sz w:val="22"/>
          <w:szCs w:val="22"/>
        </w:rPr>
        <w:t xml:space="preserve"> consecutive time, unprecedented in APPA history.</w:t>
      </w:r>
    </w:p>
    <w:p w14:paraId="0E6B1787" w14:textId="77777777" w:rsidR="0051591D" w:rsidRPr="00EE425D" w:rsidRDefault="0051591D" w:rsidP="0051591D">
      <w:pPr>
        <w:rPr>
          <w:b/>
          <w:bCs/>
          <w:sz w:val="22"/>
          <w:szCs w:val="22"/>
        </w:rPr>
      </w:pPr>
    </w:p>
    <w:p w14:paraId="06EDC6FD" w14:textId="77777777" w:rsidR="0051591D" w:rsidRDefault="0051591D" w:rsidP="0051591D">
      <w:pPr>
        <w:rPr>
          <w:sz w:val="22"/>
          <w:szCs w:val="22"/>
        </w:rPr>
      </w:pPr>
      <w:r w:rsidRPr="00EE425D">
        <w:rPr>
          <w:sz w:val="22"/>
          <w:szCs w:val="22"/>
        </w:rPr>
        <w:t>“Receiving an RP3 designation is a great honor and a testament to the work these utilities are doing to follow industry practices,” said Jeremy Ash, Chair of APPA’s RP3 Review Panel and General Manager at Kansas City Board of Public Utilities, Kansas.</w:t>
      </w:r>
    </w:p>
    <w:p w14:paraId="62E2BF76" w14:textId="77777777" w:rsidR="0051591D" w:rsidRPr="00EE425D" w:rsidRDefault="0051591D" w:rsidP="0051591D">
      <w:pPr>
        <w:rPr>
          <w:sz w:val="22"/>
          <w:szCs w:val="22"/>
        </w:rPr>
      </w:pPr>
    </w:p>
    <w:p w14:paraId="6AF781CB" w14:textId="77777777" w:rsidR="0051591D" w:rsidRPr="00EE425D" w:rsidRDefault="0051591D" w:rsidP="0051591D">
      <w:pPr>
        <w:rPr>
          <w:sz w:val="22"/>
          <w:szCs w:val="22"/>
        </w:rPr>
      </w:pPr>
      <w:r w:rsidRPr="00EE425D">
        <w:rPr>
          <w:sz w:val="22"/>
          <w:szCs w:val="22"/>
        </w:rPr>
        <w:t>Monte Cooper, JEA President/CEO, noted, “Receiving an APPA Diamond RP3 recognition is quite an achievement for any public power provider, but a 9</w:t>
      </w:r>
      <w:r w:rsidRPr="00EE425D">
        <w:rPr>
          <w:sz w:val="22"/>
          <w:szCs w:val="22"/>
          <w:vertAlign w:val="superscript"/>
        </w:rPr>
        <w:t>th</w:t>
      </w:r>
      <w:r w:rsidRPr="00EE425D">
        <w:rPr>
          <w:sz w:val="22"/>
          <w:szCs w:val="22"/>
        </w:rPr>
        <w:t xml:space="preserve"> consecutive Diamond RP3 reflects years of consistent, committed, dedicated service by our JEA Electric Division.”</w:t>
      </w:r>
    </w:p>
    <w:p w14:paraId="343B3731" w14:textId="77777777" w:rsidR="0051591D" w:rsidRDefault="0051591D" w:rsidP="0051591D">
      <w:pPr>
        <w:rPr>
          <w:sz w:val="22"/>
          <w:szCs w:val="22"/>
        </w:rPr>
      </w:pPr>
      <w:r w:rsidRPr="00EE425D">
        <w:rPr>
          <w:sz w:val="22"/>
          <w:szCs w:val="22"/>
        </w:rPr>
        <w:t>Electric Sr. Vice-President, Hameen Harris, who was present for the RP3 presentation, added, “The Diamond RP3 is a testament to decades of work by our personnel that established the service culture at JEA.”</w:t>
      </w:r>
    </w:p>
    <w:p w14:paraId="2EF5FAB5" w14:textId="77777777" w:rsidR="0051591D" w:rsidRPr="00EE425D" w:rsidRDefault="0051591D" w:rsidP="0051591D">
      <w:pPr>
        <w:rPr>
          <w:sz w:val="22"/>
          <w:szCs w:val="22"/>
        </w:rPr>
      </w:pPr>
    </w:p>
    <w:p w14:paraId="5EC12299" w14:textId="77777777" w:rsidR="0051591D" w:rsidRDefault="0051591D" w:rsidP="0051591D">
      <w:pPr>
        <w:rPr>
          <w:sz w:val="22"/>
          <w:szCs w:val="22"/>
        </w:rPr>
      </w:pPr>
      <w:r w:rsidRPr="00EE425D">
        <w:rPr>
          <w:sz w:val="22"/>
          <w:szCs w:val="22"/>
        </w:rPr>
        <w:t xml:space="preserve">Cooper, added, “This RP3, not only reflects JEA’s commitment to our customers, </w:t>
      </w:r>
      <w:proofErr w:type="gramStart"/>
      <w:r w:rsidRPr="00EE425D">
        <w:rPr>
          <w:sz w:val="22"/>
          <w:szCs w:val="22"/>
        </w:rPr>
        <w:t>it</w:t>
      </w:r>
      <w:proofErr w:type="gramEnd"/>
      <w:r w:rsidRPr="00EE425D">
        <w:rPr>
          <w:sz w:val="22"/>
          <w:szCs w:val="22"/>
        </w:rPr>
        <w:t xml:space="preserve"> becomes a key part of industry and commercial recruitment for Jackson.”</w:t>
      </w:r>
    </w:p>
    <w:p w14:paraId="0DDD291C" w14:textId="77777777" w:rsidR="0051591D" w:rsidRPr="00EE425D" w:rsidRDefault="0051591D" w:rsidP="0051591D">
      <w:pPr>
        <w:rPr>
          <w:sz w:val="22"/>
          <w:szCs w:val="22"/>
        </w:rPr>
      </w:pPr>
    </w:p>
    <w:p w14:paraId="32593295" w14:textId="77777777" w:rsidR="0051591D" w:rsidRDefault="0051591D" w:rsidP="0051591D">
      <w:pPr>
        <w:rPr>
          <w:sz w:val="22"/>
          <w:szCs w:val="22"/>
        </w:rPr>
      </w:pPr>
      <w:r>
        <w:rPr>
          <w:sz w:val="22"/>
          <w:szCs w:val="22"/>
        </w:rPr>
        <w:t xml:space="preserve">                                                                                                ###</w:t>
      </w:r>
    </w:p>
    <w:p w14:paraId="31A745B2" w14:textId="77777777" w:rsidR="0051591D" w:rsidRPr="00765449" w:rsidRDefault="0051591D" w:rsidP="0051591D">
      <w:pPr>
        <w:rPr>
          <w:sz w:val="22"/>
          <w:szCs w:val="22"/>
        </w:rPr>
      </w:pPr>
    </w:p>
    <w:p w14:paraId="22F6404B" w14:textId="77777777" w:rsidR="0051591D" w:rsidRDefault="0051591D" w:rsidP="0051591D">
      <w:pPr>
        <w:rPr>
          <w:i/>
          <w:iCs/>
          <w:sz w:val="20"/>
          <w:szCs w:val="20"/>
        </w:rPr>
      </w:pPr>
      <w:r w:rsidRPr="00BB6864">
        <w:rPr>
          <w:i/>
          <w:iCs/>
          <w:sz w:val="20"/>
          <w:szCs w:val="20"/>
        </w:rPr>
        <w:t>The American Public Power Association has offered the RP3 designation for 21 years, initially every 2 years.  APPA is the voice of not-for-profit, community-owned utilities that power 55 million people in approximately 2,000 towns and cities nationwide.</w:t>
      </w:r>
    </w:p>
    <w:p w14:paraId="49F6D4EF" w14:textId="77777777" w:rsidR="0051591D" w:rsidRPr="00BB6864" w:rsidRDefault="0051591D" w:rsidP="0051591D">
      <w:pPr>
        <w:rPr>
          <w:i/>
          <w:iCs/>
          <w:sz w:val="20"/>
          <w:szCs w:val="20"/>
        </w:rPr>
      </w:pPr>
    </w:p>
    <w:p w14:paraId="5C0D3FA2" w14:textId="77777777" w:rsidR="0051591D" w:rsidRPr="00BB6864" w:rsidRDefault="0051591D" w:rsidP="0051591D">
      <w:pPr>
        <w:rPr>
          <w:i/>
          <w:iCs/>
          <w:sz w:val="20"/>
          <w:szCs w:val="20"/>
        </w:rPr>
      </w:pPr>
      <w:r w:rsidRPr="00BB6864">
        <w:rPr>
          <w:i/>
          <w:iCs/>
          <w:sz w:val="20"/>
          <w:szCs w:val="20"/>
        </w:rPr>
        <w:t>For more information: JEA Steve Bowers 731-616-0183 / APPA Tobias Sellier 202-467-2927</w:t>
      </w:r>
    </w:p>
    <w:p w14:paraId="40B061AE" w14:textId="0CE6FD84" w:rsidR="000C257B" w:rsidRPr="00634EA2" w:rsidRDefault="000C257B" w:rsidP="000C257B">
      <w:pPr>
        <w:rPr>
          <w:i/>
          <w:iCs/>
          <w:sz w:val="22"/>
          <w:szCs w:val="22"/>
        </w:rPr>
      </w:pPr>
    </w:p>
    <w:p w14:paraId="33D4A476" w14:textId="77777777" w:rsidR="005335D6" w:rsidRDefault="005335D6" w:rsidP="005335D6">
      <w:pPr>
        <w:tabs>
          <w:tab w:val="left" w:pos="1220"/>
        </w:tabs>
        <w:ind w:right="-630"/>
      </w:pPr>
    </w:p>
    <w:p w14:paraId="67BE26B4" w14:textId="77777777" w:rsidR="00C80651" w:rsidRDefault="00C80651" w:rsidP="0051591D">
      <w:pPr>
        <w:tabs>
          <w:tab w:val="left" w:pos="1220"/>
        </w:tabs>
        <w:ind w:right="-630"/>
      </w:pPr>
    </w:p>
    <w:p w14:paraId="5A0287E7" w14:textId="21BA2216" w:rsidR="00C80651" w:rsidRDefault="00C80651" w:rsidP="00C80651">
      <w:pPr>
        <w:tabs>
          <w:tab w:val="left" w:pos="1220"/>
        </w:tabs>
        <w:ind w:right="-630"/>
      </w:pPr>
      <w:r>
        <w:rPr>
          <w:noProof/>
        </w:rPr>
        <w:drawing>
          <wp:inline distT="0" distB="0" distL="0" distR="0" wp14:anchorId="7CBA5904" wp14:editId="7FF711C6">
            <wp:extent cx="6285506" cy="518160"/>
            <wp:effectExtent l="0" t="0" r="1270" b="2540"/>
            <wp:docPr id="258956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56236" name="Picture 2"/>
                    <pic:cNvPicPr/>
                  </pic:nvPicPr>
                  <pic:blipFill>
                    <a:blip r:embed="rId16"/>
                    <a:stretch>
                      <a:fillRect/>
                    </a:stretch>
                  </pic:blipFill>
                  <pic:spPr>
                    <a:xfrm>
                      <a:off x="0" y="0"/>
                      <a:ext cx="6285506" cy="518160"/>
                    </a:xfrm>
                    <a:prstGeom prst="rect">
                      <a:avLst/>
                    </a:prstGeom>
                  </pic:spPr>
                </pic:pic>
              </a:graphicData>
            </a:graphic>
          </wp:inline>
        </w:drawing>
      </w:r>
    </w:p>
    <w:p w14:paraId="194E49C4" w14:textId="77777777" w:rsidR="00423D48" w:rsidRPr="00423D48" w:rsidRDefault="00423D48" w:rsidP="00C80651">
      <w:pPr>
        <w:tabs>
          <w:tab w:val="left" w:pos="1220"/>
        </w:tabs>
        <w:ind w:right="-630"/>
        <w:rPr>
          <w:sz w:val="11"/>
          <w:szCs w:val="11"/>
        </w:rPr>
      </w:pPr>
    </w:p>
    <w:p w14:paraId="0504B658" w14:textId="61F32656" w:rsidR="000D3074" w:rsidRDefault="00423D48" w:rsidP="000D3074">
      <w:pPr>
        <w:tabs>
          <w:tab w:val="left" w:pos="1220"/>
        </w:tabs>
      </w:pPr>
      <w:r w:rsidRPr="00076F1B">
        <w:rPr>
          <w:noProof/>
        </w:rPr>
        <w:drawing>
          <wp:inline distT="0" distB="0" distL="0" distR="0" wp14:anchorId="4812A741" wp14:editId="11884B57">
            <wp:extent cx="6281928" cy="164592"/>
            <wp:effectExtent l="0" t="0" r="0" b="635"/>
            <wp:docPr id="1475422142"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22142" name="Picture 1">
                      <a:hlinkClick r:id="rId6"/>
                    </pic:cNvPr>
                    <pic:cNvPicPr/>
                  </pic:nvPicPr>
                  <pic:blipFill>
                    <a:blip r:embed="rId17"/>
                    <a:stretch>
                      <a:fillRect/>
                    </a:stretch>
                  </pic:blipFill>
                  <pic:spPr>
                    <a:xfrm>
                      <a:off x="0" y="0"/>
                      <a:ext cx="6281928" cy="164592"/>
                    </a:xfrm>
                    <a:prstGeom prst="rect">
                      <a:avLst/>
                    </a:prstGeom>
                    <a:noFill/>
                  </pic:spPr>
                </pic:pic>
              </a:graphicData>
            </a:graphic>
          </wp:inline>
        </w:drawing>
      </w:r>
    </w:p>
    <w:sectPr w:rsidR="000D3074" w:rsidSect="00F731A5">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29A72" w14:textId="77777777" w:rsidR="00A13305" w:rsidRDefault="00A13305" w:rsidP="00A152B6">
      <w:r>
        <w:separator/>
      </w:r>
    </w:p>
  </w:endnote>
  <w:endnote w:type="continuationSeparator" w:id="0">
    <w:p w14:paraId="04AD6D66" w14:textId="77777777" w:rsidR="00A13305" w:rsidRDefault="00A13305" w:rsidP="00A1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Futura Std Book">
    <w:altName w:val="Century Gothic"/>
    <w:panose1 w:val="00000000000000000000"/>
    <w:charset w:val="00"/>
    <w:family w:val="swiss"/>
    <w:notTrueType/>
    <w:pitch w:val="variable"/>
    <w:sig w:usb0="800000AF" w:usb1="4000204A"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0355E" w14:textId="77777777" w:rsidR="00A13305" w:rsidRDefault="00A13305" w:rsidP="00A152B6">
      <w:r>
        <w:separator/>
      </w:r>
    </w:p>
  </w:footnote>
  <w:footnote w:type="continuationSeparator" w:id="0">
    <w:p w14:paraId="747CC307" w14:textId="77777777" w:rsidR="00A13305" w:rsidRDefault="00A13305" w:rsidP="00A152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30"/>
    <w:rsid w:val="00076F1B"/>
    <w:rsid w:val="000C257B"/>
    <w:rsid w:val="000D3074"/>
    <w:rsid w:val="000F621C"/>
    <w:rsid w:val="00177118"/>
    <w:rsid w:val="00192DBE"/>
    <w:rsid w:val="001D559E"/>
    <w:rsid w:val="001E6D56"/>
    <w:rsid w:val="002C0B54"/>
    <w:rsid w:val="0037030C"/>
    <w:rsid w:val="00371F63"/>
    <w:rsid w:val="003826D4"/>
    <w:rsid w:val="0038753D"/>
    <w:rsid w:val="00423D48"/>
    <w:rsid w:val="00476324"/>
    <w:rsid w:val="004A11CD"/>
    <w:rsid w:val="004A4018"/>
    <w:rsid w:val="0051591D"/>
    <w:rsid w:val="005253B5"/>
    <w:rsid w:val="005335D6"/>
    <w:rsid w:val="00557D7C"/>
    <w:rsid w:val="005949F4"/>
    <w:rsid w:val="00662914"/>
    <w:rsid w:val="0068059A"/>
    <w:rsid w:val="006C34DB"/>
    <w:rsid w:val="0073361E"/>
    <w:rsid w:val="007655FB"/>
    <w:rsid w:val="00767311"/>
    <w:rsid w:val="007B168C"/>
    <w:rsid w:val="008B6D97"/>
    <w:rsid w:val="008F7701"/>
    <w:rsid w:val="00990C03"/>
    <w:rsid w:val="009F3C54"/>
    <w:rsid w:val="00A13305"/>
    <w:rsid w:val="00A142B1"/>
    <w:rsid w:val="00A14646"/>
    <w:rsid w:val="00A152B6"/>
    <w:rsid w:val="00A44786"/>
    <w:rsid w:val="00AF1AE3"/>
    <w:rsid w:val="00B60129"/>
    <w:rsid w:val="00B95614"/>
    <w:rsid w:val="00BB7464"/>
    <w:rsid w:val="00BC1692"/>
    <w:rsid w:val="00BC4663"/>
    <w:rsid w:val="00BE680E"/>
    <w:rsid w:val="00C00D91"/>
    <w:rsid w:val="00C32659"/>
    <w:rsid w:val="00C57A15"/>
    <w:rsid w:val="00C67F64"/>
    <w:rsid w:val="00C80204"/>
    <w:rsid w:val="00C80651"/>
    <w:rsid w:val="00CE1323"/>
    <w:rsid w:val="00D10F30"/>
    <w:rsid w:val="00D65F87"/>
    <w:rsid w:val="00DB4F79"/>
    <w:rsid w:val="00DD3BBF"/>
    <w:rsid w:val="00DE00A2"/>
    <w:rsid w:val="00DF72A1"/>
    <w:rsid w:val="00E919A2"/>
    <w:rsid w:val="00EC00C9"/>
    <w:rsid w:val="00F44910"/>
    <w:rsid w:val="00F731A5"/>
    <w:rsid w:val="00F8052B"/>
    <w:rsid w:val="00F82FAC"/>
    <w:rsid w:val="00FA0A2B"/>
    <w:rsid w:val="00FA6B4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EBF225"/>
  <w15:chartTrackingRefBased/>
  <w15:docId w15:val="{0EF50084-D9C4-6B48-8A50-38FB2E37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4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0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52B6"/>
    <w:pPr>
      <w:tabs>
        <w:tab w:val="center" w:pos="4680"/>
        <w:tab w:val="right" w:pos="9360"/>
      </w:tabs>
    </w:pPr>
  </w:style>
  <w:style w:type="character" w:customStyle="1" w:styleId="HeaderChar">
    <w:name w:val="Header Char"/>
    <w:basedOn w:val="DefaultParagraphFont"/>
    <w:link w:val="Header"/>
    <w:uiPriority w:val="99"/>
    <w:rsid w:val="00A152B6"/>
    <w:rPr>
      <w:sz w:val="24"/>
      <w:szCs w:val="24"/>
    </w:rPr>
  </w:style>
  <w:style w:type="paragraph" w:styleId="Footer">
    <w:name w:val="footer"/>
    <w:basedOn w:val="Normal"/>
    <w:link w:val="FooterChar"/>
    <w:uiPriority w:val="99"/>
    <w:unhideWhenUsed/>
    <w:rsid w:val="00A152B6"/>
    <w:pPr>
      <w:tabs>
        <w:tab w:val="center" w:pos="4680"/>
        <w:tab w:val="right" w:pos="9360"/>
      </w:tabs>
    </w:pPr>
  </w:style>
  <w:style w:type="character" w:customStyle="1" w:styleId="FooterChar">
    <w:name w:val="Footer Char"/>
    <w:basedOn w:val="DefaultParagraphFont"/>
    <w:link w:val="Footer"/>
    <w:uiPriority w:val="99"/>
    <w:rsid w:val="00A152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bowers@jaxenergy.com?subject=Press%20Release%20Inquiry"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yperlink" Target="https://x.com/Jaxenergy/"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emf"/><Relationship Id="rId1" Type="http://schemas.openxmlformats.org/officeDocument/2006/relationships/styles" Target="styles.xml"/><Relationship Id="rId6" Type="http://schemas.openxmlformats.org/officeDocument/2006/relationships/hyperlink" Target="https://www.jaxenergy.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www.facebook.com/jacksonenergyauthority"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hyperlink" Target="https://www.youtube.com/user/Jaxener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310</Words>
  <Characters>1768</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JEA</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Daniels</dc:creator>
  <cp:keywords/>
  <cp:lastModifiedBy>Steve Bowers</cp:lastModifiedBy>
  <cp:revision>2</cp:revision>
  <cp:lastPrinted>2025-06-02T17:18:00Z</cp:lastPrinted>
  <dcterms:created xsi:type="dcterms:W3CDTF">2026-04-15T14:08:00Z</dcterms:created>
  <dcterms:modified xsi:type="dcterms:W3CDTF">2026-04-15T14:08:00Z</dcterms:modified>
</cp:coreProperties>
</file>